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B8" w:rsidRPr="00611CB8" w:rsidRDefault="00611CB8" w:rsidP="00611CB8">
      <w:pPr>
        <w:pStyle w:val="NormalWeb"/>
        <w:shd w:val="clear" w:color="auto" w:fill="FFFFFF"/>
        <w:spacing w:before="120" w:after="120"/>
        <w:rPr>
          <w:rFonts w:asciiTheme="minorHAnsi" w:hAnsiTheme="minorHAnsi" w:cstheme="minorHAnsi"/>
          <w:bCs/>
          <w:color w:val="FF0000"/>
          <w:sz w:val="28"/>
          <w:szCs w:val="28"/>
        </w:rPr>
      </w:pPr>
      <w:r w:rsidRPr="00611CB8">
        <w:rPr>
          <w:rFonts w:asciiTheme="minorHAnsi" w:hAnsiTheme="minorHAnsi" w:cstheme="minorHAnsi"/>
          <w:bCs/>
          <w:color w:val="FF0000"/>
          <w:sz w:val="28"/>
          <w:szCs w:val="28"/>
        </w:rPr>
        <w:t>POSEBNI EDUKACIJSKO REHABILITACIJSKI POSTUPAK- PETAK- 20.3.2020.- T.K.</w:t>
      </w:r>
    </w:p>
    <w:p w:rsidR="00611CB8" w:rsidRDefault="00611CB8" w:rsidP="00611CB8">
      <w:pPr>
        <w:pStyle w:val="NormalWeb"/>
        <w:shd w:val="clear" w:color="auto" w:fill="FFFFFF"/>
        <w:spacing w:before="120" w:after="120"/>
        <w:rPr>
          <w:rFonts w:asciiTheme="minorHAnsi" w:hAnsiTheme="minorHAnsi" w:cstheme="minorHAnsi"/>
          <w:b/>
          <w:bCs/>
          <w:color w:val="222222"/>
          <w:sz w:val="28"/>
          <w:szCs w:val="28"/>
        </w:rPr>
      </w:pPr>
      <w:r w:rsidRPr="00611CB8">
        <w:rPr>
          <w:rFonts w:asciiTheme="minorHAnsi" w:hAnsiTheme="minorHAnsi" w:cstheme="minorHAnsi"/>
          <w:b/>
          <w:bCs/>
          <w:color w:val="222222"/>
          <w:sz w:val="28"/>
          <w:szCs w:val="28"/>
        </w:rPr>
        <w:t>Poštovani roditelji, molim Vas da učenik T.K. pročita tekst. Pomognite mu na način da nakon njegovog čitanja vi pročitate riječ po slogovima koje on zatim spaja i pokuša sročiti riječ</w:t>
      </w:r>
      <w:r>
        <w:rPr>
          <w:rFonts w:asciiTheme="minorHAnsi" w:hAnsiTheme="minorHAnsi" w:cstheme="minorHAnsi"/>
          <w:b/>
          <w:bCs/>
          <w:color w:val="222222"/>
          <w:sz w:val="28"/>
          <w:szCs w:val="28"/>
        </w:rPr>
        <w:t xml:space="preserve">.  </w:t>
      </w:r>
      <w:r w:rsidRPr="00611CB8">
        <w:rPr>
          <w:rFonts w:asciiTheme="minorHAnsi" w:hAnsiTheme="minorHAnsi" w:cstheme="minorHAnsi"/>
          <w:b/>
          <w:bCs/>
          <w:color w:val="222222"/>
          <w:sz w:val="28"/>
          <w:szCs w:val="28"/>
        </w:rPr>
        <w:t>Zatim neka tekst prepiše u bilježnicu pisanim slovima.</w:t>
      </w:r>
    </w:p>
    <w:p w:rsidR="00611CB8" w:rsidRPr="00611CB8" w:rsidRDefault="00611CB8" w:rsidP="00611CB8">
      <w:pPr>
        <w:pStyle w:val="NormalWeb"/>
        <w:shd w:val="clear" w:color="auto" w:fill="FFFFFF"/>
        <w:spacing w:before="120" w:after="120"/>
        <w:rPr>
          <w:rFonts w:asciiTheme="minorHAnsi" w:hAnsiTheme="minorHAnsi" w:cstheme="minorHAnsi"/>
          <w:bCs/>
          <w:color w:val="222222"/>
          <w:sz w:val="28"/>
          <w:szCs w:val="28"/>
        </w:rPr>
      </w:pPr>
      <w:r w:rsidRPr="00611CB8">
        <w:rPr>
          <w:rFonts w:asciiTheme="minorHAnsi" w:hAnsiTheme="minorHAnsi" w:cstheme="minorHAnsi"/>
          <w:bCs/>
          <w:color w:val="222222"/>
          <w:sz w:val="28"/>
          <w:szCs w:val="28"/>
        </w:rPr>
        <w:t>TEKST:</w:t>
      </w:r>
      <w:bookmarkStart w:id="0" w:name="_GoBack"/>
      <w:bookmarkEnd w:id="0"/>
    </w:p>
    <w:p w:rsidR="00611CB8" w:rsidRPr="00611CB8" w:rsidRDefault="00611CB8" w:rsidP="00611CB8">
      <w:pPr>
        <w:pStyle w:val="NormalWeb"/>
        <w:shd w:val="clear" w:color="auto" w:fill="FFFFFF"/>
        <w:spacing w:before="120" w:after="120"/>
        <w:rPr>
          <w:rFonts w:asciiTheme="minorHAnsi" w:hAnsiTheme="minorHAnsi" w:cstheme="minorHAnsi"/>
          <w:bCs/>
          <w:color w:val="222222"/>
          <w:sz w:val="28"/>
          <w:szCs w:val="28"/>
        </w:rPr>
      </w:pPr>
      <w:r w:rsidRPr="00611CB8">
        <w:rPr>
          <w:rFonts w:asciiTheme="minorHAnsi" w:hAnsiTheme="minorHAnsi" w:cstheme="minorHAnsi"/>
          <w:bCs/>
          <w:color w:val="222222"/>
          <w:sz w:val="28"/>
          <w:szCs w:val="28"/>
        </w:rPr>
        <w:t xml:space="preserve">Pas Boni je bio ljut. Ugrizao je djevojčicu Maju. </w:t>
      </w:r>
    </w:p>
    <w:p w:rsidR="00611CB8" w:rsidRPr="00611CB8" w:rsidRDefault="00611CB8" w:rsidP="00611CB8">
      <w:pPr>
        <w:pStyle w:val="NormalWeb"/>
        <w:shd w:val="clear" w:color="auto" w:fill="FFFFFF"/>
        <w:spacing w:before="120" w:after="120"/>
        <w:rPr>
          <w:rFonts w:asciiTheme="minorHAnsi" w:hAnsiTheme="minorHAnsi" w:cstheme="minorHAnsi"/>
          <w:bCs/>
          <w:color w:val="222222"/>
          <w:sz w:val="28"/>
          <w:szCs w:val="28"/>
        </w:rPr>
      </w:pPr>
      <w:r w:rsidRPr="00611CB8">
        <w:rPr>
          <w:rFonts w:asciiTheme="minorHAnsi" w:hAnsiTheme="minorHAnsi" w:cstheme="minorHAnsi"/>
          <w:bCs/>
          <w:color w:val="222222"/>
          <w:sz w:val="28"/>
          <w:szCs w:val="28"/>
        </w:rPr>
        <w:t xml:space="preserve">Maja živi u Pribislavcu. Krešo je vlasnik psa. Bit će problema. </w:t>
      </w:r>
    </w:p>
    <w:p w:rsidR="00286513" w:rsidRPr="00611CB8" w:rsidRDefault="00611CB8" w:rsidP="00611CB8">
      <w:pPr>
        <w:pStyle w:val="NormalWeb"/>
        <w:shd w:val="clear" w:color="auto" w:fill="FFFFFF"/>
        <w:spacing w:before="120" w:beforeAutospacing="0" w:after="120" w:afterAutospacing="0"/>
        <w:rPr>
          <w:rFonts w:asciiTheme="minorHAnsi" w:hAnsiTheme="minorHAnsi" w:cstheme="minorHAnsi"/>
          <w:bCs/>
          <w:color w:val="222222"/>
          <w:sz w:val="28"/>
          <w:szCs w:val="28"/>
        </w:rPr>
      </w:pPr>
      <w:r w:rsidRPr="00611CB8">
        <w:rPr>
          <w:rFonts w:asciiTheme="minorHAnsi" w:hAnsiTheme="minorHAnsi" w:cstheme="minorHAnsi"/>
          <w:bCs/>
          <w:color w:val="222222"/>
          <w:sz w:val="28"/>
          <w:szCs w:val="28"/>
        </w:rPr>
        <w:t>Majin tata je ljut kao ris.</w:t>
      </w:r>
    </w:p>
    <w:p w:rsidR="00286513" w:rsidRPr="00611CB8" w:rsidRDefault="00286513" w:rsidP="00286513">
      <w:pPr>
        <w:pStyle w:val="NormalWeb"/>
        <w:shd w:val="clear" w:color="auto" w:fill="FFFFFF"/>
        <w:spacing w:before="120" w:beforeAutospacing="0" w:after="120" w:afterAutospacing="0"/>
        <w:rPr>
          <w:rFonts w:asciiTheme="minorHAnsi" w:hAnsiTheme="minorHAnsi" w:cstheme="minorHAnsi"/>
          <w:bCs/>
          <w:color w:val="222222"/>
          <w:sz w:val="28"/>
          <w:szCs w:val="28"/>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Default="00286513" w:rsidP="00286513">
      <w:pPr>
        <w:pStyle w:val="NormalWeb"/>
        <w:shd w:val="clear" w:color="auto" w:fill="FFFFFF"/>
        <w:spacing w:before="120" w:beforeAutospacing="0" w:after="120" w:afterAutospacing="0"/>
        <w:rPr>
          <w:rFonts w:ascii="Arial" w:hAnsi="Arial" w:cs="Arial"/>
          <w:bCs/>
          <w:color w:val="222222"/>
          <w:sz w:val="21"/>
          <w:szCs w:val="21"/>
        </w:rPr>
      </w:pPr>
    </w:p>
    <w:p w:rsidR="00286513" w:rsidRPr="00286513" w:rsidRDefault="00286513" w:rsidP="00286513">
      <w:pPr>
        <w:pStyle w:val="NormalWeb"/>
        <w:shd w:val="clear" w:color="auto" w:fill="FFFFFF"/>
        <w:spacing w:before="120" w:beforeAutospacing="0" w:after="120" w:afterAutospacing="0"/>
        <w:rPr>
          <w:rFonts w:ascii="Arial" w:hAnsi="Arial" w:cs="Arial"/>
          <w:color w:val="222222"/>
          <w:sz w:val="21"/>
          <w:szCs w:val="21"/>
        </w:rPr>
      </w:pPr>
    </w:p>
    <w:p w:rsidR="00EA55B6" w:rsidRDefault="00611CB8" w:rsidP="00EA55B6">
      <w:pPr>
        <w:pStyle w:val="NormalWeb"/>
        <w:shd w:val="clear" w:color="auto" w:fill="FFFFFF"/>
        <w:spacing w:before="120" w:beforeAutospacing="0" w:after="120" w:afterAutospacing="0"/>
        <w:rPr>
          <w:rFonts w:ascii="Arial" w:hAnsi="Arial" w:cs="Arial"/>
          <w:color w:val="222222"/>
          <w:sz w:val="21"/>
          <w:szCs w:val="21"/>
        </w:rPr>
      </w:pPr>
      <w:hyperlink r:id="rId5" w:tooltip="Povelja Europske unije o temeljnim pravima" w:history="1">
        <w:r w:rsidR="00EA55B6">
          <w:rPr>
            <w:rStyle w:val="Hyperlink"/>
            <w:rFonts w:ascii="Arial" w:hAnsi="Arial" w:cs="Arial"/>
            <w:color w:val="0B0080"/>
            <w:sz w:val="21"/>
            <w:szCs w:val="21"/>
            <w:u w:val="none"/>
          </w:rPr>
          <w:t>Povelja Europske unije o temeljnim pravima</w:t>
        </w:r>
      </w:hyperlink>
      <w:r w:rsidR="00EA55B6">
        <w:rPr>
          <w:rFonts w:ascii="Arial" w:hAnsi="Arial" w:cs="Arial"/>
          <w:color w:val="222222"/>
          <w:sz w:val="21"/>
          <w:szCs w:val="21"/>
        </w:rPr>
        <w:t> iz 2000. godine sadrži popis od 49 temeljnih osobnih, gospodarskih, socijalnih i političkih </w:t>
      </w:r>
      <w:hyperlink r:id="rId6" w:tooltip="Ljudska prava" w:history="1">
        <w:r w:rsidR="00EA55B6">
          <w:rPr>
            <w:rStyle w:val="Hyperlink"/>
            <w:rFonts w:ascii="Arial" w:hAnsi="Arial" w:cs="Arial"/>
            <w:color w:val="0B0080"/>
            <w:sz w:val="21"/>
            <w:szCs w:val="21"/>
            <w:u w:val="none"/>
          </w:rPr>
          <w:t>ljudskih prava</w:t>
        </w:r>
      </w:hyperlink>
      <w:r w:rsidR="00EA55B6">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 Pravo na ljudsko dostojanstvo,</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 Pravo na život,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 Pravo na integritet osobe, koja obuhvaća zabranu samovoljnog podvrgavanja ljudi medicinskim zahvatima i zabranu </w:t>
      </w:r>
      <w:hyperlink r:id="rId7" w:tooltip="Eugenika" w:history="1">
        <w:r>
          <w:rPr>
            <w:rStyle w:val="Hyperlink"/>
            <w:rFonts w:ascii="Arial" w:hAnsi="Arial" w:cs="Arial"/>
            <w:color w:val="0B0080"/>
            <w:sz w:val="21"/>
            <w:szCs w:val="21"/>
            <w:u w:val="none"/>
          </w:rPr>
          <w:t>eugeničkih</w:t>
        </w:r>
      </w:hyperlink>
      <w:r>
        <w:rPr>
          <w:rFonts w:ascii="Arial" w:hAnsi="Arial" w:cs="Arial"/>
          <w:color w:val="222222"/>
          <w:sz w:val="21"/>
          <w:szCs w:val="21"/>
        </w:rPr>
        <w:t> postupaka, zabranu trgovanja dijelovima ljudskog tijela i zabranu </w:t>
      </w:r>
      <w:hyperlink r:id="rId8" w:tooltip="Kloniranje" w:history="1">
        <w:r>
          <w:rPr>
            <w:rStyle w:val="Hyperlink"/>
            <w:rFonts w:ascii="Arial" w:hAnsi="Arial" w:cs="Arial"/>
            <w:color w:val="0B0080"/>
            <w:sz w:val="21"/>
            <w:szCs w:val="21"/>
            <w:u w:val="none"/>
          </w:rPr>
          <w:t>kloniranja</w:t>
        </w:r>
      </w:hyperlink>
      <w:r>
        <w:rPr>
          <w:rFonts w:ascii="Arial" w:hAnsi="Arial" w:cs="Arial"/>
          <w:color w:val="222222"/>
          <w:sz w:val="21"/>
          <w:szCs w:val="21"/>
        </w:rPr>
        <w:t> ljudskih bića u cilju njihove reprodukcije (rađanja),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 Zabrana </w:t>
      </w:r>
      <w:hyperlink r:id="rId9" w:tooltip="Mučenje" w:history="1">
        <w:r>
          <w:rPr>
            <w:rStyle w:val="Hyperlink"/>
            <w:rFonts w:ascii="Arial" w:hAnsi="Arial" w:cs="Arial"/>
            <w:color w:val="0B0080"/>
            <w:sz w:val="21"/>
            <w:szCs w:val="21"/>
            <w:u w:val="none"/>
          </w:rPr>
          <w:t>mučenja</w:t>
        </w:r>
      </w:hyperlink>
      <w:r>
        <w:rPr>
          <w:rFonts w:ascii="Arial" w:hAnsi="Arial" w:cs="Arial"/>
          <w:color w:val="222222"/>
          <w:sz w:val="21"/>
          <w:szCs w:val="21"/>
        </w:rPr>
        <w:t> i nečovječnog ili ponižavajućeg postupanja ili kazne,</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5. Zabrana </w:t>
      </w:r>
      <w:hyperlink r:id="rId10" w:tooltip="Robovlasništvo" w:history="1">
        <w:r>
          <w:rPr>
            <w:rStyle w:val="Hyperlink"/>
            <w:rFonts w:ascii="Arial" w:hAnsi="Arial" w:cs="Arial"/>
            <w:color w:val="0B0080"/>
            <w:sz w:val="21"/>
            <w:szCs w:val="21"/>
            <w:u w:val="none"/>
          </w:rPr>
          <w:t>ropstva</w:t>
        </w:r>
      </w:hyperlink>
      <w:r>
        <w:rPr>
          <w:rFonts w:ascii="Arial" w:hAnsi="Arial" w:cs="Arial"/>
          <w:color w:val="222222"/>
          <w:sz w:val="21"/>
          <w:szCs w:val="21"/>
        </w:rPr>
        <w:t> i </w:t>
      </w:r>
      <w:hyperlink r:id="rId11" w:tooltip="Prisilni rad" w:history="1">
        <w:r>
          <w:rPr>
            <w:rStyle w:val="Hyperlink"/>
            <w:rFonts w:ascii="Arial" w:hAnsi="Arial" w:cs="Arial"/>
            <w:color w:val="0B0080"/>
            <w:sz w:val="21"/>
            <w:szCs w:val="21"/>
            <w:u w:val="none"/>
          </w:rPr>
          <w:t>prisilnog rada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6. Pravo na </w:t>
      </w:r>
      <w:hyperlink r:id="rId12" w:tooltip="Sloboda" w:history="1">
        <w:r>
          <w:rPr>
            <w:rStyle w:val="Hyperlink"/>
            <w:rFonts w:ascii="Arial" w:hAnsi="Arial" w:cs="Arial"/>
            <w:color w:val="0B0080"/>
            <w:sz w:val="21"/>
            <w:szCs w:val="21"/>
            <w:u w:val="none"/>
          </w:rPr>
          <w:t>slobodu</w:t>
        </w:r>
      </w:hyperlink>
      <w:r>
        <w:rPr>
          <w:rFonts w:ascii="Arial" w:hAnsi="Arial" w:cs="Arial"/>
          <w:color w:val="222222"/>
          <w:sz w:val="21"/>
          <w:szCs w:val="21"/>
        </w:rPr>
        <w:t> i osobnu sigurnost,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7. Pravo na poštovanje privatnog i obiteljskog života, doma i komuniciranja,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8. Pravo na </w:t>
      </w:r>
      <w:hyperlink r:id="rId13" w:tooltip="Zaštita osobnih podataka (stranica ne postoji)" w:history="1">
        <w:r>
          <w:rPr>
            <w:rStyle w:val="Hyperlink"/>
            <w:rFonts w:ascii="Arial" w:hAnsi="Arial" w:cs="Arial"/>
            <w:color w:val="A55858"/>
            <w:sz w:val="21"/>
            <w:szCs w:val="21"/>
            <w:u w:val="none"/>
          </w:rPr>
          <w:t>zaštitu osobnih podataka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9. Pravo na stupanje u </w:t>
      </w:r>
      <w:hyperlink r:id="rId14" w:tooltip="Brak" w:history="1">
        <w:r>
          <w:rPr>
            <w:rStyle w:val="Hyperlink"/>
            <w:rFonts w:ascii="Arial" w:hAnsi="Arial" w:cs="Arial"/>
            <w:color w:val="0B0080"/>
            <w:sz w:val="21"/>
            <w:szCs w:val="21"/>
            <w:u w:val="none"/>
          </w:rPr>
          <w:t>brak</w:t>
        </w:r>
      </w:hyperlink>
      <w:r>
        <w:rPr>
          <w:rFonts w:ascii="Arial" w:hAnsi="Arial" w:cs="Arial"/>
          <w:color w:val="222222"/>
          <w:sz w:val="21"/>
          <w:szCs w:val="21"/>
        </w:rPr>
        <w:t> i pravo na osnivanje </w:t>
      </w:r>
      <w:hyperlink r:id="rId15" w:tooltip="Obitelj" w:history="1">
        <w:r>
          <w:rPr>
            <w:rStyle w:val="Hyperlink"/>
            <w:rFonts w:ascii="Arial" w:hAnsi="Arial" w:cs="Arial"/>
            <w:color w:val="0B0080"/>
            <w:sz w:val="21"/>
            <w:szCs w:val="21"/>
            <w:u w:val="none"/>
          </w:rPr>
          <w:t>obitelji</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10. Sloboda mišljenja, savjesti i vjeroispovijedi, koje uključuje pravo na </w:t>
      </w:r>
      <w:hyperlink r:id="rId16" w:tooltip="Priziv savjesti" w:history="1">
        <w:r>
          <w:rPr>
            <w:rStyle w:val="Hyperlink"/>
            <w:rFonts w:ascii="Arial" w:hAnsi="Arial" w:cs="Arial"/>
            <w:color w:val="0B0080"/>
            <w:sz w:val="21"/>
            <w:szCs w:val="21"/>
            <w:u w:val="none"/>
          </w:rPr>
          <w:t>prigovor savjesti</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11. </w:t>
      </w:r>
      <w:hyperlink r:id="rId17" w:tooltip="Sloboda govora" w:history="1">
        <w:r>
          <w:rPr>
            <w:rStyle w:val="Hyperlink"/>
            <w:rFonts w:ascii="Arial" w:hAnsi="Arial" w:cs="Arial"/>
            <w:color w:val="0B0080"/>
            <w:sz w:val="21"/>
            <w:szCs w:val="21"/>
            <w:u w:val="none"/>
          </w:rPr>
          <w:t>Sloboda izražavanja i informiranja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12. </w:t>
      </w:r>
      <w:hyperlink r:id="rId18" w:tooltip="Sloboda okupljanja" w:history="1">
        <w:r>
          <w:rPr>
            <w:rStyle w:val="Hyperlink"/>
            <w:rFonts w:ascii="Arial" w:hAnsi="Arial" w:cs="Arial"/>
            <w:color w:val="0B0080"/>
            <w:sz w:val="21"/>
            <w:szCs w:val="21"/>
            <w:u w:val="none"/>
          </w:rPr>
          <w:t>Sloboda okupljanja i udruživanja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13. Sloboda umjetnosti i znanosti, koja uključuje poštivanje akademske slobode,</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14. </w:t>
      </w:r>
      <w:hyperlink r:id="rId19" w:tooltip="Pravo na obrazovanje (stranica ne postoji)" w:history="1">
        <w:r>
          <w:rPr>
            <w:rStyle w:val="Hyperlink"/>
            <w:rFonts w:ascii="Arial" w:hAnsi="Arial" w:cs="Arial"/>
            <w:color w:val="A55858"/>
            <w:sz w:val="21"/>
            <w:szCs w:val="21"/>
            <w:u w:val="none"/>
          </w:rPr>
          <w:t>Pravo na obrazovanje</w:t>
        </w:r>
      </w:hyperlink>
      <w:r>
        <w:rPr>
          <w:rFonts w:ascii="Arial" w:hAnsi="Arial" w:cs="Arial"/>
          <w:color w:val="222222"/>
          <w:sz w:val="21"/>
          <w:szCs w:val="21"/>
        </w:rPr>
        <w:t>, koje uključuje mogućnost besplatnog obveznog školovanja, slobodu osnivanja obrazovnih ustanova, te pravo roditelja da svojoj djeci osiguraju obrazovanje i poučavanje u skladu sa svojim vjerskim, filozofskim i pedagoškim uvjerenjima,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15. Sloboda izbora </w:t>
      </w:r>
      <w:hyperlink r:id="rId20" w:tooltip="Zanimanje" w:history="1">
        <w:r>
          <w:rPr>
            <w:rStyle w:val="Hyperlink"/>
            <w:rFonts w:ascii="Arial" w:hAnsi="Arial" w:cs="Arial"/>
            <w:color w:val="0B0080"/>
            <w:sz w:val="21"/>
            <w:szCs w:val="21"/>
            <w:u w:val="none"/>
          </w:rPr>
          <w:t>zanimanja</w:t>
        </w:r>
      </w:hyperlink>
      <w:r>
        <w:rPr>
          <w:rFonts w:ascii="Arial" w:hAnsi="Arial" w:cs="Arial"/>
          <w:color w:val="222222"/>
          <w:sz w:val="21"/>
          <w:szCs w:val="21"/>
        </w:rPr>
        <w:t> i </w:t>
      </w:r>
      <w:hyperlink r:id="rId21" w:tooltip="Pravo na rad (stranica ne postoji)" w:history="1">
        <w:r>
          <w:rPr>
            <w:rStyle w:val="Hyperlink"/>
            <w:rFonts w:ascii="Arial" w:hAnsi="Arial" w:cs="Arial"/>
            <w:color w:val="A55858"/>
            <w:sz w:val="21"/>
            <w:szCs w:val="21"/>
            <w:u w:val="none"/>
          </w:rPr>
          <w:t>pravo na rad</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16. Sloboda </w:t>
      </w:r>
      <w:hyperlink r:id="rId22" w:tooltip="Poduzetništvo" w:history="1">
        <w:r>
          <w:rPr>
            <w:rStyle w:val="Hyperlink"/>
            <w:rFonts w:ascii="Arial" w:hAnsi="Arial" w:cs="Arial"/>
            <w:color w:val="0B0080"/>
            <w:sz w:val="21"/>
            <w:szCs w:val="21"/>
            <w:u w:val="none"/>
          </w:rPr>
          <w:t>poduzetništva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17. Pravo na </w:t>
      </w:r>
      <w:hyperlink r:id="rId23" w:tooltip="Vlasništvo" w:history="1">
        <w:r>
          <w:rPr>
            <w:rStyle w:val="Hyperlink"/>
            <w:rFonts w:ascii="Arial" w:hAnsi="Arial" w:cs="Arial"/>
            <w:color w:val="0B0080"/>
            <w:sz w:val="21"/>
            <w:szCs w:val="21"/>
            <w:u w:val="none"/>
          </w:rPr>
          <w:t>vlasništvo</w:t>
        </w:r>
      </w:hyperlink>
      <w:r>
        <w:rPr>
          <w:rFonts w:ascii="Arial" w:hAnsi="Arial" w:cs="Arial"/>
          <w:color w:val="222222"/>
          <w:sz w:val="21"/>
          <w:szCs w:val="21"/>
        </w:rPr>
        <w:t>, koje uključuje pravo na isplatu pravične naknade za gubitak vlasništva, ako se ono oduzima u javnom interesu. U sklopu prava vlasništva jamči se i </w:t>
      </w:r>
      <w:hyperlink r:id="rId24" w:tooltip="Intelektualno vlasništvo" w:history="1">
        <w:r>
          <w:rPr>
            <w:rStyle w:val="Hyperlink"/>
            <w:rFonts w:ascii="Arial" w:hAnsi="Arial" w:cs="Arial"/>
            <w:color w:val="0B0080"/>
            <w:sz w:val="21"/>
            <w:szCs w:val="21"/>
            <w:u w:val="none"/>
          </w:rPr>
          <w:t>intelektualno vlasništvo</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18. Pravo na </w:t>
      </w:r>
      <w:hyperlink r:id="rId25" w:tooltip="Azil" w:history="1">
        <w:r>
          <w:rPr>
            <w:rStyle w:val="Hyperlink"/>
            <w:rFonts w:ascii="Arial" w:hAnsi="Arial" w:cs="Arial"/>
            <w:color w:val="0B0080"/>
            <w:sz w:val="21"/>
            <w:szCs w:val="21"/>
            <w:u w:val="none"/>
          </w:rPr>
          <w:t>azil</w:t>
        </w:r>
      </w:hyperlink>
      <w:r>
        <w:rPr>
          <w:rFonts w:ascii="Arial" w:hAnsi="Arial" w:cs="Arial"/>
          <w:color w:val="222222"/>
          <w:sz w:val="21"/>
          <w:szCs w:val="21"/>
        </w:rPr>
        <w:t> u slučaju </w:t>
      </w:r>
      <w:hyperlink r:id="rId26" w:tooltip="Izbjeglice" w:history="1">
        <w:r>
          <w:rPr>
            <w:rStyle w:val="Hyperlink"/>
            <w:rFonts w:ascii="Arial" w:hAnsi="Arial" w:cs="Arial"/>
            <w:color w:val="0B0080"/>
            <w:sz w:val="21"/>
            <w:szCs w:val="21"/>
            <w:u w:val="none"/>
          </w:rPr>
          <w:t>izbjeglištva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19. Pravo na zaštitu u slučaju udaljavanja, </w:t>
      </w:r>
      <w:hyperlink r:id="rId27" w:tooltip="Protjerivanje" w:history="1">
        <w:r>
          <w:rPr>
            <w:rStyle w:val="Hyperlink"/>
            <w:rFonts w:ascii="Arial" w:hAnsi="Arial" w:cs="Arial"/>
            <w:color w:val="0B0080"/>
            <w:sz w:val="21"/>
            <w:szCs w:val="21"/>
            <w:u w:val="none"/>
          </w:rPr>
          <w:t>protjerivanja</w:t>
        </w:r>
      </w:hyperlink>
      <w:r>
        <w:rPr>
          <w:rFonts w:ascii="Arial" w:hAnsi="Arial" w:cs="Arial"/>
          <w:color w:val="222222"/>
          <w:sz w:val="21"/>
          <w:szCs w:val="21"/>
        </w:rPr>
        <w:t> ili </w:t>
      </w:r>
      <w:hyperlink r:id="rId28" w:tooltip="Izručenje" w:history="1">
        <w:r>
          <w:rPr>
            <w:rStyle w:val="Hyperlink"/>
            <w:rFonts w:ascii="Arial" w:hAnsi="Arial" w:cs="Arial"/>
            <w:color w:val="0B0080"/>
            <w:sz w:val="21"/>
            <w:szCs w:val="21"/>
            <w:u w:val="none"/>
          </w:rPr>
          <w:t>izručenja</w:t>
        </w:r>
      </w:hyperlink>
      <w:r>
        <w:rPr>
          <w:rFonts w:ascii="Arial" w:hAnsi="Arial" w:cs="Arial"/>
          <w:color w:val="222222"/>
          <w:sz w:val="21"/>
          <w:szCs w:val="21"/>
        </w:rPr>
        <w:t>, koje uključuje zabranu kolektivnog protjerivanja,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20. Pravo na jednakost ljudi pred zakonom,</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21. Pravo na </w:t>
      </w:r>
      <w:hyperlink r:id="rId29" w:tooltip="Diskriminacija" w:history="1">
        <w:r>
          <w:rPr>
            <w:rStyle w:val="Hyperlink"/>
            <w:rFonts w:ascii="Arial" w:hAnsi="Arial" w:cs="Arial"/>
            <w:color w:val="0B0080"/>
            <w:sz w:val="21"/>
            <w:szCs w:val="21"/>
            <w:u w:val="none"/>
          </w:rPr>
          <w:t>nediskriminaciju</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22. Pravo na kulturnu, vjersku i jezičnu raznolikost,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23. Pravo na ravnopravnost žena i muškaraca,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24. Pravo djece na posebnu zaštitu potrebnu za njihovu dobrobit, koje uključuje pravo da se u svakom djelovanju vlasti i privatnih institucija primarno vodi računa o zaštiti interesa djeteta, te pravo djeteta na održavanje redovitog osobnog odnosa i izravan kontakt s oba roditelja,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25. Pravo starijih osoba na dostojan život i neovisnost te na sudjelovanje u društvenom i kulturnom životu,</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26. Pravo osoba s </w:t>
      </w:r>
      <w:hyperlink r:id="rId30" w:tooltip="Invaliditet" w:history="1">
        <w:r>
          <w:rPr>
            <w:rStyle w:val="Hyperlink"/>
            <w:rFonts w:ascii="Arial" w:hAnsi="Arial" w:cs="Arial"/>
            <w:color w:val="0B0080"/>
            <w:sz w:val="21"/>
            <w:szCs w:val="21"/>
            <w:u w:val="none"/>
          </w:rPr>
          <w:t>invaliditetom</w:t>
        </w:r>
      </w:hyperlink>
      <w:r>
        <w:rPr>
          <w:rFonts w:ascii="Arial" w:hAnsi="Arial" w:cs="Arial"/>
          <w:color w:val="222222"/>
          <w:sz w:val="21"/>
          <w:szCs w:val="21"/>
        </w:rPr>
        <w:t> na integraciju, koje obuhvaća mjere čiji je cilj osiguravanje njihove neovisnosti, društvene i profesionalne uključenosti te njihovo sudjelovanje u životu zajednice,</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27. Pravo radnika na informiranje i savjetovanje u poduzeću,</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28. Pravo radnika na </w:t>
      </w:r>
      <w:hyperlink r:id="rId31" w:tooltip="Kolektivno pregovaranje (stranica ne postoji)" w:history="1">
        <w:r>
          <w:rPr>
            <w:rStyle w:val="Hyperlink"/>
            <w:rFonts w:ascii="Arial" w:hAnsi="Arial" w:cs="Arial"/>
            <w:color w:val="A55858"/>
            <w:sz w:val="21"/>
            <w:szCs w:val="21"/>
            <w:u w:val="none"/>
          </w:rPr>
          <w:t>kolektivno pregovaranje</w:t>
        </w:r>
      </w:hyperlink>
      <w:r>
        <w:rPr>
          <w:rFonts w:ascii="Arial" w:hAnsi="Arial" w:cs="Arial"/>
          <w:color w:val="222222"/>
          <w:sz w:val="21"/>
          <w:szCs w:val="21"/>
        </w:rPr>
        <w:t> i djelovanje, koje uključuje pravo na sklapanje kolektivni ugovor|kolektivnih ugovora]] i </w:t>
      </w:r>
      <w:hyperlink r:id="rId32" w:tooltip="Pravo na štrajk (stranica ne postoji)" w:history="1">
        <w:r>
          <w:rPr>
            <w:rStyle w:val="Hyperlink"/>
            <w:rFonts w:ascii="Arial" w:hAnsi="Arial" w:cs="Arial"/>
            <w:color w:val="A55858"/>
            <w:sz w:val="21"/>
            <w:szCs w:val="21"/>
            <w:u w:val="none"/>
          </w:rPr>
          <w:t>pravo na štrajk</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29. Pravo radnika na besplatni pristup službama za posredovanje pri </w:t>
      </w:r>
      <w:hyperlink r:id="rId33" w:tooltip="Zapošljavanje (stranica ne postoji)" w:history="1">
        <w:r>
          <w:rPr>
            <w:rStyle w:val="Hyperlink"/>
            <w:rFonts w:ascii="Arial" w:hAnsi="Arial" w:cs="Arial"/>
            <w:color w:val="A55858"/>
            <w:sz w:val="21"/>
            <w:szCs w:val="21"/>
            <w:u w:val="none"/>
          </w:rPr>
          <w:t>zapošljavanju</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30. Pravo radnika na pravnu zaštitu od neopravdanog </w:t>
      </w:r>
      <w:hyperlink r:id="rId34" w:tooltip="Otkaz (stranica ne postoji)" w:history="1">
        <w:r>
          <w:rPr>
            <w:rStyle w:val="Hyperlink"/>
            <w:rFonts w:ascii="Arial" w:hAnsi="Arial" w:cs="Arial"/>
            <w:color w:val="A55858"/>
            <w:sz w:val="21"/>
            <w:szCs w:val="21"/>
            <w:u w:val="none"/>
          </w:rPr>
          <w:t>otkaza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31. Pravo radnika na poštene i pravične radne uvjete, kojima se čuva zdravlje, sigurnost i dostojanstvo radnika; te prava na ograničenje najduljeg </w:t>
      </w:r>
      <w:hyperlink r:id="rId35" w:tooltip="Radno vrijeme (stranica ne postoji)" w:history="1">
        <w:r>
          <w:rPr>
            <w:rStyle w:val="Hyperlink"/>
            <w:rFonts w:ascii="Arial" w:hAnsi="Arial" w:cs="Arial"/>
            <w:color w:val="A55858"/>
            <w:sz w:val="21"/>
            <w:szCs w:val="21"/>
            <w:u w:val="none"/>
          </w:rPr>
          <w:t>radnog vremena</w:t>
        </w:r>
      </w:hyperlink>
      <w:r>
        <w:rPr>
          <w:rFonts w:ascii="Arial" w:hAnsi="Arial" w:cs="Arial"/>
          <w:color w:val="222222"/>
          <w:sz w:val="21"/>
          <w:szCs w:val="21"/>
        </w:rPr>
        <w:t>, na dnevni i tjedni odmor te na plaćeni godišnji odmor,</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32. Zabrana rada djece i pravo mladih na posebnu zaštitu pri radu koja uključuje zabranu da se onemogući zapošljavanje mladih koji su stariji od uzrasta propisanog </w:t>
      </w:r>
      <w:hyperlink r:id="rId36" w:tooltip="Obvezno školovanje (stranica ne postoji)" w:history="1">
        <w:r>
          <w:rPr>
            <w:rStyle w:val="Hyperlink"/>
            <w:rFonts w:ascii="Arial" w:hAnsi="Arial" w:cs="Arial"/>
            <w:color w:val="A55858"/>
            <w:sz w:val="21"/>
            <w:szCs w:val="21"/>
            <w:u w:val="none"/>
          </w:rPr>
          <w:t>obveznog školovanja</w:t>
        </w:r>
      </w:hyperlink>
      <w:r>
        <w:rPr>
          <w:rFonts w:ascii="Arial" w:hAnsi="Arial" w:cs="Arial"/>
          <w:color w:val="222222"/>
          <w:sz w:val="21"/>
          <w:szCs w:val="21"/>
        </w:rPr>
        <w:t>, te pravo na zaštitu od gospodarskog izrabljivanja ili od bilo kakve vrste rada koja bi mogla ugroziti njihovu sigurnost, zdravlje ili psihički, duhovni, moralni ili društveni razvoj ili bi mogla ugroziti njihovo obrazovanje,</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33. Pravo na obiteljski i </w:t>
      </w:r>
      <w:hyperlink r:id="rId37" w:tooltip="Zanimanje" w:history="1">
        <w:r>
          <w:rPr>
            <w:rStyle w:val="Hyperlink"/>
            <w:rFonts w:ascii="Arial" w:hAnsi="Arial" w:cs="Arial"/>
            <w:color w:val="0B0080"/>
            <w:sz w:val="21"/>
            <w:szCs w:val="21"/>
            <w:u w:val="none"/>
          </w:rPr>
          <w:t>profesionalni</w:t>
        </w:r>
      </w:hyperlink>
      <w:r>
        <w:rPr>
          <w:rFonts w:ascii="Arial" w:hAnsi="Arial" w:cs="Arial"/>
          <w:color w:val="222222"/>
          <w:sz w:val="21"/>
          <w:szCs w:val="21"/>
        </w:rPr>
        <w:t> život, koja uživa pravnu, gospodarsku i socijalnu zaštitu obitelji; te pravo na zaštitu od otkaza zbog razloga povezanog s materinstvom i pravo na plaćeni rodiljni dopust i roditeljski dopust,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34. Pravo na </w:t>
      </w:r>
      <w:hyperlink r:id="rId38" w:tooltip="Socijalna sigurnost (stranica ne postoji)" w:history="1">
        <w:r>
          <w:rPr>
            <w:rStyle w:val="Hyperlink"/>
            <w:rFonts w:ascii="Arial" w:hAnsi="Arial" w:cs="Arial"/>
            <w:color w:val="A55858"/>
            <w:sz w:val="21"/>
            <w:szCs w:val="21"/>
            <w:u w:val="none"/>
          </w:rPr>
          <w:t>socijalnu sigurnost</w:t>
        </w:r>
      </w:hyperlink>
      <w:r>
        <w:rPr>
          <w:rFonts w:ascii="Arial" w:hAnsi="Arial" w:cs="Arial"/>
          <w:color w:val="222222"/>
          <w:sz w:val="21"/>
          <w:szCs w:val="21"/>
        </w:rPr>
        <w:t> i </w:t>
      </w:r>
      <w:hyperlink r:id="rId39" w:tooltip="Socijalna pomoć (stranica ne postoji)" w:history="1">
        <w:r>
          <w:rPr>
            <w:rStyle w:val="Hyperlink"/>
            <w:rFonts w:ascii="Arial" w:hAnsi="Arial" w:cs="Arial"/>
            <w:color w:val="A55858"/>
            <w:sz w:val="21"/>
            <w:szCs w:val="21"/>
            <w:u w:val="none"/>
          </w:rPr>
          <w:t>socijalnu pomoć</w:t>
        </w:r>
      </w:hyperlink>
      <w:r>
        <w:rPr>
          <w:rFonts w:ascii="Arial" w:hAnsi="Arial" w:cs="Arial"/>
          <w:color w:val="222222"/>
          <w:sz w:val="21"/>
          <w:szCs w:val="21"/>
        </w:rPr>
        <w:t>, u slučajevima poput materinstva, bolesti, nesreća pri radu, ovisnosti ili starosti te u slučaju gubitka posla,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35. Pravo svakog stanovnika na korištenje prava iz socijalne sigurnosti i socijalnih povlastica,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35. Pravo na </w:t>
      </w:r>
      <w:hyperlink r:id="rId40" w:tooltip="Zdravstvena zaštita" w:history="1">
        <w:r>
          <w:rPr>
            <w:rStyle w:val="Hyperlink"/>
            <w:rFonts w:ascii="Arial" w:hAnsi="Arial" w:cs="Arial"/>
            <w:color w:val="0B0080"/>
            <w:sz w:val="21"/>
            <w:szCs w:val="21"/>
            <w:u w:val="none"/>
          </w:rPr>
          <w:t>zdravstvenu zaštitu</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36. Pravo na pristup službama od općeg gospodarskog interesa,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37. Pravo na </w:t>
      </w:r>
      <w:hyperlink r:id="rId41" w:tooltip="Zaštita okoliša" w:history="1">
        <w:r>
          <w:rPr>
            <w:rStyle w:val="Hyperlink"/>
            <w:rFonts w:ascii="Arial" w:hAnsi="Arial" w:cs="Arial"/>
            <w:color w:val="0B0080"/>
            <w:sz w:val="21"/>
            <w:szCs w:val="21"/>
            <w:u w:val="none"/>
          </w:rPr>
          <w:t>zaštitu okoliša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38. Pravo na ljudi koji na tržištu nastupaju kao </w:t>
      </w:r>
      <w:hyperlink r:id="rId42" w:tooltip="Potrošač" w:history="1">
        <w:r>
          <w:rPr>
            <w:rStyle w:val="Hyperlink"/>
            <w:rFonts w:ascii="Arial" w:hAnsi="Arial" w:cs="Arial"/>
            <w:color w:val="0B0080"/>
            <w:sz w:val="21"/>
            <w:szCs w:val="21"/>
            <w:u w:val="none"/>
          </w:rPr>
          <w:t>potrošači</w:t>
        </w:r>
      </w:hyperlink>
      <w:r>
        <w:rPr>
          <w:rFonts w:ascii="Arial" w:hAnsi="Arial" w:cs="Arial"/>
          <w:color w:val="222222"/>
          <w:sz w:val="21"/>
          <w:szCs w:val="21"/>
        </w:rPr>
        <w:t> na posebnu zaštitu,</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39. </w:t>
      </w:r>
      <w:hyperlink r:id="rId43" w:tooltip="Aktivno biračko pravo" w:history="1">
        <w:r>
          <w:rPr>
            <w:rStyle w:val="Hyperlink"/>
            <w:rFonts w:ascii="Arial" w:hAnsi="Arial" w:cs="Arial"/>
            <w:color w:val="0B0080"/>
            <w:sz w:val="21"/>
            <w:szCs w:val="21"/>
            <w:u w:val="none"/>
          </w:rPr>
          <w:t>Pravo glasovati</w:t>
        </w:r>
      </w:hyperlink>
      <w:r>
        <w:rPr>
          <w:rFonts w:ascii="Arial" w:hAnsi="Arial" w:cs="Arial"/>
          <w:color w:val="222222"/>
          <w:sz w:val="21"/>
          <w:szCs w:val="21"/>
        </w:rPr>
        <w:t> i </w:t>
      </w:r>
      <w:hyperlink r:id="rId44" w:tooltip="Pasivno biračko pravo" w:history="1">
        <w:r>
          <w:rPr>
            <w:rStyle w:val="Hyperlink"/>
            <w:rFonts w:ascii="Arial" w:hAnsi="Arial" w:cs="Arial"/>
            <w:color w:val="0B0080"/>
            <w:sz w:val="21"/>
            <w:szCs w:val="21"/>
            <w:u w:val="none"/>
          </w:rPr>
          <w:t>biti biran na izborima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40. Pravo sudjelovanja na </w:t>
      </w:r>
      <w:hyperlink r:id="rId45" w:tooltip="Lokalna samouprava" w:history="1">
        <w:r>
          <w:rPr>
            <w:rStyle w:val="Hyperlink"/>
            <w:rFonts w:ascii="Arial" w:hAnsi="Arial" w:cs="Arial"/>
            <w:color w:val="0B0080"/>
            <w:sz w:val="21"/>
            <w:szCs w:val="21"/>
            <w:u w:val="none"/>
          </w:rPr>
          <w:t>lokalnim</w:t>
        </w:r>
      </w:hyperlink>
      <w:r>
        <w:rPr>
          <w:rFonts w:ascii="Arial" w:hAnsi="Arial" w:cs="Arial"/>
          <w:color w:val="222222"/>
          <w:sz w:val="21"/>
          <w:szCs w:val="21"/>
        </w:rPr>
        <w:t> izborima,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41. Pravo na dobru upravu, koje uključuje pravo da javne institucije odlučuju nepristrano, pravično i u razumnom roku, pri čemu svaka osoba ima pravo biti saslušanja prije poduzimanja bilo kakve pojedinačne mjere koja bi na nju mogla nepovoljno utjecati; pravo svake osobe na pristup svojem spisu; obvezu uprave da obrazloži svoje odluke; te pravo svake osobe na naknadu štete zbog štete koje počini uprava pri obavljanju svojih dužnosti; te pravo osobe da komunicira s upravom na svojem jeziku,</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42. Pravo pristupa </w:t>
      </w:r>
      <w:hyperlink r:id="rId46" w:tooltip="Dokument" w:history="1">
        <w:r>
          <w:rPr>
            <w:rStyle w:val="Hyperlink"/>
            <w:rFonts w:ascii="Arial" w:hAnsi="Arial" w:cs="Arial"/>
            <w:color w:val="0B0080"/>
            <w:sz w:val="21"/>
            <w:szCs w:val="21"/>
            <w:u w:val="none"/>
          </w:rPr>
          <w:t>dokumentima</w:t>
        </w:r>
      </w:hyperlink>
      <w:r>
        <w:rPr>
          <w:rFonts w:ascii="Arial" w:hAnsi="Arial" w:cs="Arial"/>
          <w:color w:val="222222"/>
          <w:sz w:val="21"/>
          <w:szCs w:val="21"/>
        </w:rPr>
        <w:t> javnih institucija,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43. Pravo na podnošenje </w:t>
      </w:r>
      <w:hyperlink r:id="rId47" w:tooltip="Predstavka" w:history="1">
        <w:r>
          <w:rPr>
            <w:rStyle w:val="Hyperlink"/>
            <w:rFonts w:ascii="Arial" w:hAnsi="Arial" w:cs="Arial"/>
            <w:color w:val="0B0080"/>
            <w:sz w:val="21"/>
            <w:szCs w:val="21"/>
            <w:u w:val="none"/>
          </w:rPr>
          <w:t>peticije</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44. Pravo na </w:t>
      </w:r>
      <w:hyperlink r:id="rId48" w:tooltip="Sloboda kretanja (stranica ne postoji)" w:history="1">
        <w:r>
          <w:rPr>
            <w:rStyle w:val="Hyperlink"/>
            <w:rFonts w:ascii="Arial" w:hAnsi="Arial" w:cs="Arial"/>
            <w:color w:val="A55858"/>
            <w:sz w:val="21"/>
            <w:szCs w:val="21"/>
            <w:u w:val="none"/>
          </w:rPr>
          <w:t>slobodu kretanja</w:t>
        </w:r>
      </w:hyperlink>
      <w:r>
        <w:rPr>
          <w:rFonts w:ascii="Arial" w:hAnsi="Arial" w:cs="Arial"/>
          <w:color w:val="222222"/>
          <w:sz w:val="21"/>
          <w:szCs w:val="21"/>
        </w:rPr>
        <w:t> i </w:t>
      </w:r>
      <w:hyperlink r:id="rId49" w:tooltip="Prebivalište" w:history="1">
        <w:r>
          <w:rPr>
            <w:rStyle w:val="Hyperlink"/>
            <w:rFonts w:ascii="Arial" w:hAnsi="Arial" w:cs="Arial"/>
            <w:color w:val="0B0080"/>
            <w:sz w:val="21"/>
            <w:szCs w:val="21"/>
            <w:u w:val="none"/>
          </w:rPr>
          <w:t>boravka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45. Pravo na </w:t>
      </w:r>
      <w:hyperlink r:id="rId50" w:tooltip="Diplomacija" w:history="1">
        <w:r>
          <w:rPr>
            <w:rStyle w:val="Hyperlink"/>
            <w:rFonts w:ascii="Arial" w:hAnsi="Arial" w:cs="Arial"/>
            <w:color w:val="0B0080"/>
            <w:sz w:val="21"/>
            <w:szCs w:val="21"/>
            <w:u w:val="none"/>
          </w:rPr>
          <w:t>diplomatsku</w:t>
        </w:r>
      </w:hyperlink>
      <w:r>
        <w:rPr>
          <w:rFonts w:ascii="Arial" w:hAnsi="Arial" w:cs="Arial"/>
          <w:color w:val="222222"/>
          <w:sz w:val="21"/>
          <w:szCs w:val="21"/>
        </w:rPr>
        <w:t> i </w:t>
      </w:r>
      <w:hyperlink r:id="rId51" w:tooltip="Konzularne funkcije" w:history="1">
        <w:r>
          <w:rPr>
            <w:rStyle w:val="Hyperlink"/>
            <w:rFonts w:ascii="Arial" w:hAnsi="Arial" w:cs="Arial"/>
            <w:color w:val="0B0080"/>
            <w:sz w:val="21"/>
            <w:szCs w:val="21"/>
            <w:u w:val="none"/>
          </w:rPr>
          <w:t>konzularnu</w:t>
        </w:r>
      </w:hyperlink>
      <w:r>
        <w:rPr>
          <w:rFonts w:ascii="Arial" w:hAnsi="Arial" w:cs="Arial"/>
          <w:color w:val="222222"/>
          <w:sz w:val="21"/>
          <w:szCs w:val="21"/>
        </w:rPr>
        <w:t> zaštitu u stranoj zemlji,</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46. Pravo na djelotvoran </w:t>
      </w:r>
      <w:hyperlink r:id="rId52" w:tooltip="Pravni lijek (stranica ne postoji)" w:history="1">
        <w:r>
          <w:rPr>
            <w:rStyle w:val="Hyperlink"/>
            <w:rFonts w:ascii="Arial" w:hAnsi="Arial" w:cs="Arial"/>
            <w:color w:val="A55858"/>
            <w:sz w:val="21"/>
            <w:szCs w:val="21"/>
            <w:u w:val="none"/>
          </w:rPr>
          <w:t>pravni lijek</w:t>
        </w:r>
      </w:hyperlink>
      <w:r>
        <w:rPr>
          <w:rFonts w:ascii="Arial" w:hAnsi="Arial" w:cs="Arial"/>
          <w:color w:val="222222"/>
          <w:sz w:val="21"/>
          <w:szCs w:val="21"/>
        </w:rPr>
        <w:t> i na pošteno </w:t>
      </w:r>
      <w:hyperlink r:id="rId53" w:tooltip="Pravosuđe" w:history="1">
        <w:r>
          <w:rPr>
            <w:rStyle w:val="Hyperlink"/>
            <w:rFonts w:ascii="Arial" w:hAnsi="Arial" w:cs="Arial"/>
            <w:color w:val="0B0080"/>
            <w:sz w:val="21"/>
            <w:szCs w:val="21"/>
            <w:u w:val="none"/>
          </w:rPr>
          <w:t>suđenj</w:t>
        </w:r>
      </w:hyperlink>
      <w:r>
        <w:rPr>
          <w:rFonts w:ascii="Arial" w:hAnsi="Arial" w:cs="Arial"/>
          <w:color w:val="222222"/>
          <w:sz w:val="21"/>
          <w:szCs w:val="21"/>
        </w:rPr>
        <w:t>e,</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47. Pravo </w:t>
      </w:r>
      <w:hyperlink r:id="rId54" w:tooltip="Optuženik" w:history="1">
        <w:r>
          <w:rPr>
            <w:rStyle w:val="Hyperlink"/>
            <w:rFonts w:ascii="Arial" w:hAnsi="Arial" w:cs="Arial"/>
            <w:color w:val="0B0080"/>
            <w:sz w:val="21"/>
            <w:szCs w:val="21"/>
            <w:u w:val="none"/>
          </w:rPr>
          <w:t>optuženika</w:t>
        </w:r>
      </w:hyperlink>
      <w:r>
        <w:rPr>
          <w:rFonts w:ascii="Arial" w:hAnsi="Arial" w:cs="Arial"/>
          <w:color w:val="222222"/>
          <w:sz w:val="21"/>
          <w:szCs w:val="21"/>
        </w:rPr>
        <w:t> na obranu i da ga se smatra nedužnim dok mu se ne dokaže </w:t>
      </w:r>
      <w:hyperlink r:id="rId55" w:tooltip="Krivnja (pravo)" w:history="1">
        <w:r>
          <w:rPr>
            <w:rStyle w:val="Hyperlink"/>
            <w:rFonts w:ascii="Arial" w:hAnsi="Arial" w:cs="Arial"/>
            <w:color w:val="0B0080"/>
            <w:sz w:val="21"/>
            <w:szCs w:val="21"/>
            <w:u w:val="none"/>
          </w:rPr>
          <w:t>krivnja</w:t>
        </w:r>
      </w:hyperlink>
      <w:r>
        <w:rPr>
          <w:rFonts w:ascii="Arial" w:hAnsi="Arial" w:cs="Arial"/>
          <w:color w:val="222222"/>
          <w:sz w:val="21"/>
          <w:szCs w:val="21"/>
        </w:rPr>
        <w:t>,</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48. Pravo na razmjerno </w:t>
      </w:r>
      <w:hyperlink r:id="rId56" w:tooltip="Kazna" w:history="1">
        <w:r>
          <w:rPr>
            <w:rStyle w:val="Hyperlink"/>
            <w:rFonts w:ascii="Arial" w:hAnsi="Arial" w:cs="Arial"/>
            <w:color w:val="0B0080"/>
            <w:sz w:val="21"/>
            <w:szCs w:val="21"/>
            <w:u w:val="none"/>
          </w:rPr>
          <w:t>kažnjavanje</w:t>
        </w:r>
      </w:hyperlink>
      <w:r>
        <w:rPr>
          <w:rFonts w:ascii="Arial" w:hAnsi="Arial" w:cs="Arial"/>
          <w:color w:val="222222"/>
          <w:sz w:val="21"/>
          <w:szCs w:val="21"/>
        </w:rPr>
        <w:t>, gdje strogost kazne ne smije biti nerazmjerna </w:t>
      </w:r>
      <w:hyperlink r:id="rId57" w:tooltip="Kazneno djelo" w:history="1">
        <w:r>
          <w:rPr>
            <w:rStyle w:val="Hyperlink"/>
            <w:rFonts w:ascii="Arial" w:hAnsi="Arial" w:cs="Arial"/>
            <w:color w:val="0B0080"/>
            <w:sz w:val="21"/>
            <w:szCs w:val="21"/>
            <w:u w:val="none"/>
          </w:rPr>
          <w:t>kaznenom djelu</w:t>
        </w:r>
      </w:hyperlink>
      <w:r>
        <w:rPr>
          <w:rFonts w:ascii="Arial" w:hAnsi="Arial" w:cs="Arial"/>
          <w:color w:val="222222"/>
          <w:sz w:val="21"/>
          <w:szCs w:val="21"/>
        </w:rPr>
        <w:t>, te pravo osobe da ne bude kažnjena za djelo koje nije bilo zakonom propisano prije njegovog počinjenja,</w:t>
      </w:r>
    </w:p>
    <w:p w:rsidR="00EA55B6" w:rsidRDefault="00EA55B6" w:rsidP="00EA55B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49. Pravo da se ne bude dva puta suđen ili kažnjen za isto kazneno djelo.</w:t>
      </w: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Pr="00EA55B6" w:rsidRDefault="00EA55B6" w:rsidP="00EA55B6">
      <w:pPr>
        <w:shd w:val="clear" w:color="auto" w:fill="FFFFFF"/>
        <w:spacing w:after="0" w:line="336" w:lineRule="atLeast"/>
        <w:textAlignment w:val="baseline"/>
        <w:outlineLvl w:val="2"/>
        <w:rPr>
          <w:rFonts w:ascii="Open Sans" w:eastAsia="Times New Roman" w:hAnsi="Open Sans" w:cs="Times New Roman"/>
          <w:color w:val="000000"/>
          <w:sz w:val="24"/>
          <w:szCs w:val="24"/>
          <w:lang w:eastAsia="hr-HR"/>
        </w:rPr>
      </w:pPr>
      <w:r w:rsidRPr="00EA55B6">
        <w:rPr>
          <w:rFonts w:ascii="inherit" w:eastAsia="Times New Roman" w:hAnsi="inherit" w:cs="Times New Roman"/>
          <w:b/>
          <w:bCs/>
          <w:i/>
          <w:iCs/>
          <w:color w:val="000000"/>
          <w:sz w:val="24"/>
          <w:szCs w:val="24"/>
          <w:bdr w:val="none" w:sz="0" w:space="0" w:color="auto" w:frame="1"/>
          <w:lang w:eastAsia="hr-HR"/>
        </w:rPr>
        <w:t>Dječja prava:</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znati svoja prava! Odrasli trebaju znati za ova prava i pomoći tebi da saznaš za njih.</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Kada saznaš za svoja prava dužan/na si ih reći drugoj djeci te učiti sve da ta prava i poštuju.</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prakticirati vlastitu kulturu, jezik i vjeroispovijest ili neke druge koje izabereš.</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na pomoć od vlade ako si siromašan ili u nevolji.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na odmor, igru i uključivanje u različite aktivnosti.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na kvalitetno obrazovanje. Trebaš biti ohrabrivan na pohađanje škole do najvišeg stupnja kojeg možeš postići.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na ispravnu vodu za piće, kvalitetnu hranu, čistu i sigurnu okolinu.</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Nikome nije dozvoljeno kažnjavati te na okrutan ili štetan način.</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biti zaštićen od nanošenja boli i lošeg postupanja, tjelesnog ili psihičkog.</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lastRenderedPageBreak/>
        <w:t>Imaš pravo da te se posluša kada izražavaš svoje mišljenje.</w:t>
      </w:r>
    </w:p>
    <w:p w:rsidR="00EA55B6" w:rsidRPr="00EA55B6" w:rsidRDefault="00EA55B6" w:rsidP="00EA55B6">
      <w:pPr>
        <w:shd w:val="clear" w:color="auto" w:fill="FFFFFF"/>
        <w:spacing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pravo na najbolju moguću zdravstvenu skrb, i informacije koje će ti pomoći da budeš zdrav i zdravo rasteš.</w:t>
      </w: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Default="00EA55B6" w:rsidP="00EA55B6">
      <w:pPr>
        <w:shd w:val="clear" w:color="auto" w:fill="FFFFFF"/>
        <w:spacing w:after="0" w:line="336" w:lineRule="atLeast"/>
        <w:textAlignment w:val="baseline"/>
        <w:outlineLvl w:val="2"/>
        <w:rPr>
          <w:rFonts w:ascii="inherit" w:eastAsia="Times New Roman" w:hAnsi="inherit" w:cs="Times New Roman"/>
          <w:b/>
          <w:bCs/>
          <w:i/>
          <w:iCs/>
          <w:color w:val="000000"/>
          <w:sz w:val="24"/>
          <w:szCs w:val="24"/>
          <w:bdr w:val="none" w:sz="0" w:space="0" w:color="auto" w:frame="1"/>
          <w:lang w:eastAsia="hr-HR"/>
        </w:rPr>
      </w:pPr>
    </w:p>
    <w:p w:rsidR="00EA55B6" w:rsidRPr="00EA55B6" w:rsidRDefault="00EA55B6" w:rsidP="00EA55B6">
      <w:pPr>
        <w:shd w:val="clear" w:color="auto" w:fill="FFFFFF"/>
        <w:spacing w:after="0" w:line="336" w:lineRule="atLeast"/>
        <w:textAlignment w:val="baseline"/>
        <w:outlineLvl w:val="2"/>
        <w:rPr>
          <w:rFonts w:ascii="Open Sans" w:eastAsia="Times New Roman" w:hAnsi="Open Sans" w:cs="Times New Roman"/>
          <w:color w:val="000000"/>
          <w:sz w:val="24"/>
          <w:szCs w:val="24"/>
          <w:lang w:eastAsia="hr-HR"/>
        </w:rPr>
      </w:pPr>
      <w:r w:rsidRPr="00EA55B6">
        <w:rPr>
          <w:rFonts w:ascii="inherit" w:eastAsia="Times New Roman" w:hAnsi="inherit" w:cs="Times New Roman"/>
          <w:b/>
          <w:bCs/>
          <w:i/>
          <w:iCs/>
          <w:color w:val="000000"/>
          <w:sz w:val="24"/>
          <w:szCs w:val="24"/>
          <w:bdr w:val="none" w:sz="0" w:space="0" w:color="auto" w:frame="1"/>
          <w:lang w:eastAsia="hr-HR"/>
        </w:rPr>
        <w:t>Dječje odgovornosti: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poštivati kulturu i vjeru svakog djeteta koja je drukčija od tvoje.</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poslušati druge kada izražavaju svoje mišljenje.</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u aktivnosti uključiti sve koji se žele pridružiti.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lijepo postupati prema svojim prijateljima i odraslima upravo na način na koji bi htio da se oni odnose prema tebi.</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jesti hranu koja je dobra za tvoje zdravlje te redovito prati zube ujutro i navečer.</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ne nanositi nikakvu bol drugoj djeci (ne zlostavljati ih, ne izazivati sukobe) te učiniti sve da do toga ne dođe ni među drugom djecom.</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 redovito ispunjavati školske  obaveze, pisati domaće zadaće i truditi se kako bi postigao/la najbolje moguće rezultate.</w:t>
      </w:r>
    </w:p>
    <w:p w:rsidR="00EA55B6" w:rsidRPr="00EA55B6" w:rsidRDefault="00EA55B6" w:rsidP="00EA55B6">
      <w:pPr>
        <w:shd w:val="clear" w:color="auto" w:fill="FFFFFF"/>
        <w:spacing w:after="360"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Imaš odgovornosti ne bacati papiriće u okoliš.</w:t>
      </w:r>
    </w:p>
    <w:p w:rsidR="00EA55B6" w:rsidRPr="00EA55B6" w:rsidRDefault="00EA55B6" w:rsidP="00EA55B6">
      <w:pPr>
        <w:shd w:val="clear" w:color="auto" w:fill="FFFFFF"/>
        <w:spacing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lastRenderedPageBreak/>
        <w:t>Imaš odgovornost ne razbacivati se hranom i prilagoditi se novčanim mogućnostima svoje obitelji.</w:t>
      </w:r>
    </w:p>
    <w:p w:rsidR="00EA55B6" w:rsidRPr="00EA55B6" w:rsidRDefault="00EA55B6" w:rsidP="00EA55B6">
      <w:pPr>
        <w:shd w:val="clear" w:color="auto" w:fill="FFFFFF"/>
        <w:spacing w:line="408" w:lineRule="atLeast"/>
        <w:textAlignment w:val="baseline"/>
        <w:rPr>
          <w:rFonts w:ascii="inherit" w:eastAsia="Times New Roman" w:hAnsi="inherit" w:cs="Times New Roman"/>
          <w:color w:val="787878"/>
          <w:sz w:val="24"/>
          <w:szCs w:val="24"/>
          <w:lang w:eastAsia="hr-HR"/>
        </w:rPr>
      </w:pPr>
      <w:r w:rsidRPr="00EA55B6">
        <w:rPr>
          <w:rFonts w:ascii="inherit" w:eastAsia="Times New Roman" w:hAnsi="inherit" w:cs="Times New Roman"/>
          <w:color w:val="787878"/>
          <w:sz w:val="24"/>
          <w:szCs w:val="24"/>
          <w:lang w:eastAsia="hr-HR"/>
        </w:rPr>
        <w:t> </w:t>
      </w:r>
    </w:p>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611CB8">
      <w:hyperlink r:id="rId58" w:history="1">
        <w:r w:rsidR="00EA55B6" w:rsidRPr="00DD0014">
          <w:rPr>
            <w:rStyle w:val="Hyperlink"/>
          </w:rPr>
          <w:t>https://www.medijskapismenost.hr/sat-gradanskog-odgoja-kratki-film-i-radionica-o-zastiti-djecjih-prava/-</w:t>
        </w:r>
      </w:hyperlink>
      <w:r w:rsidR="00EA55B6">
        <w:t xml:space="preserve"> DJEČJA PRAVA</w:t>
      </w:r>
    </w:p>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EA55B6" w:rsidRDefault="00EA55B6"/>
    <w:p w:rsidR="00D33871" w:rsidRDefault="000F444D">
      <w:r>
        <w:t>MOLIM VAS DA OPRAVDATE IZOSTANAK UČENIKA ANTONIJA ORŠOŠA S NASTAVE 16.01.2020. ZBOG BOLESTI.</w:t>
      </w:r>
    </w:p>
    <w:p w:rsidR="000F444D" w:rsidRDefault="000F444D"/>
    <w:p w:rsidR="000F444D" w:rsidRDefault="000F444D">
      <w:r>
        <w:t xml:space="preserve">                                                                   POTPIS RODITELJA:    ______________________________</w:t>
      </w:r>
    </w:p>
    <w:p w:rsidR="000F444D" w:rsidRDefault="000F444D"/>
    <w:p w:rsidR="000F444D" w:rsidRDefault="000F444D"/>
    <w:p w:rsidR="000F444D" w:rsidRDefault="000F444D" w:rsidP="000F444D">
      <w:r>
        <w:t xml:space="preserve">MOLIM VAS DA OPRAVDATE IZOSTANAK UČENIKA </w:t>
      </w:r>
      <w:r w:rsidR="00EA55B6">
        <w:t>ANTONIJA ORŠOŠA S NASTAVE 24</w:t>
      </w:r>
      <w:r>
        <w:t>. 01.2020. ZBOG BOLESTI.</w:t>
      </w:r>
    </w:p>
    <w:p w:rsidR="000F444D" w:rsidRDefault="000F444D" w:rsidP="000F444D"/>
    <w:p w:rsidR="000F444D" w:rsidRDefault="000F444D" w:rsidP="000F444D">
      <w:r>
        <w:t xml:space="preserve">                                                                   POTPIS RODITELJA:    ______________________________</w:t>
      </w:r>
    </w:p>
    <w:p w:rsidR="000F444D" w:rsidRDefault="000F444D" w:rsidP="000F444D"/>
    <w:p w:rsidR="000F444D" w:rsidRDefault="000F444D" w:rsidP="000F444D">
      <w:r>
        <w:t>MOLIM VAS DA OPRAVDATE IZOSTANAK UČENIKA KARLA ORŠUŠA S NASTAVE 29.01.2020. ZBOG BOLESTI.</w:t>
      </w:r>
    </w:p>
    <w:p w:rsidR="000F444D" w:rsidRDefault="000F444D" w:rsidP="000F444D"/>
    <w:p w:rsidR="000F444D" w:rsidRDefault="000F444D" w:rsidP="000F444D">
      <w:r>
        <w:t xml:space="preserve">                                                                   POTPIS RODITELJA:    ______________________________</w:t>
      </w:r>
    </w:p>
    <w:sectPr w:rsidR="000F4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082A"/>
    <w:multiLevelType w:val="hybridMultilevel"/>
    <w:tmpl w:val="C5E45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D1"/>
    <w:rsid w:val="000F444D"/>
    <w:rsid w:val="00286513"/>
    <w:rsid w:val="00611CB8"/>
    <w:rsid w:val="00D33871"/>
    <w:rsid w:val="00EA55B6"/>
    <w:rsid w:val="00EB43D1"/>
    <w:rsid w:val="00FA65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7866"/>
  <w15:chartTrackingRefBased/>
  <w15:docId w15:val="{9E34029B-29D6-4377-A4CE-C73B0E36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D"/>
    <w:rPr>
      <w:rFonts w:ascii="Segoe UI" w:hAnsi="Segoe UI" w:cs="Segoe UI"/>
      <w:sz w:val="18"/>
      <w:szCs w:val="18"/>
    </w:rPr>
  </w:style>
  <w:style w:type="character" w:styleId="Hyperlink">
    <w:name w:val="Hyperlink"/>
    <w:basedOn w:val="DefaultParagraphFont"/>
    <w:uiPriority w:val="99"/>
    <w:unhideWhenUsed/>
    <w:rsid w:val="00EA55B6"/>
    <w:rPr>
      <w:color w:val="0000FF"/>
      <w:u w:val="single"/>
    </w:rPr>
  </w:style>
  <w:style w:type="paragraph" w:styleId="NormalWeb">
    <w:name w:val="Normal (Web)"/>
    <w:basedOn w:val="Normal"/>
    <w:uiPriority w:val="99"/>
    <w:semiHidden/>
    <w:unhideWhenUsed/>
    <w:rsid w:val="00EA55B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14225">
      <w:bodyDiv w:val="1"/>
      <w:marLeft w:val="0"/>
      <w:marRight w:val="0"/>
      <w:marTop w:val="0"/>
      <w:marBottom w:val="0"/>
      <w:divBdr>
        <w:top w:val="none" w:sz="0" w:space="0" w:color="auto"/>
        <w:left w:val="none" w:sz="0" w:space="0" w:color="auto"/>
        <w:bottom w:val="none" w:sz="0" w:space="0" w:color="auto"/>
        <w:right w:val="none" w:sz="0" w:space="0" w:color="auto"/>
      </w:divBdr>
    </w:div>
    <w:div w:id="1785347095">
      <w:bodyDiv w:val="1"/>
      <w:marLeft w:val="0"/>
      <w:marRight w:val="0"/>
      <w:marTop w:val="0"/>
      <w:marBottom w:val="0"/>
      <w:divBdr>
        <w:top w:val="none" w:sz="0" w:space="0" w:color="auto"/>
        <w:left w:val="none" w:sz="0" w:space="0" w:color="auto"/>
        <w:bottom w:val="none" w:sz="0" w:space="0" w:color="auto"/>
        <w:right w:val="none" w:sz="0" w:space="0" w:color="auto"/>
      </w:divBdr>
      <w:divsChild>
        <w:div w:id="567810865">
          <w:marLeft w:val="0"/>
          <w:marRight w:val="0"/>
          <w:marTop w:val="0"/>
          <w:marBottom w:val="0"/>
          <w:divBdr>
            <w:top w:val="none" w:sz="0" w:space="0" w:color="auto"/>
            <w:left w:val="none" w:sz="0" w:space="0" w:color="auto"/>
            <w:bottom w:val="none" w:sz="0" w:space="0" w:color="auto"/>
            <w:right w:val="none" w:sz="0" w:space="0" w:color="auto"/>
          </w:divBdr>
          <w:divsChild>
            <w:div w:id="1169321702">
              <w:blockQuote w:val="1"/>
              <w:marLeft w:val="0"/>
              <w:marRight w:val="0"/>
              <w:marTop w:val="0"/>
              <w:marBottom w:val="450"/>
              <w:divBdr>
                <w:top w:val="none" w:sz="0" w:space="0" w:color="auto"/>
                <w:left w:val="none" w:sz="0" w:space="0" w:color="auto"/>
                <w:bottom w:val="none" w:sz="0" w:space="0" w:color="auto"/>
                <w:right w:val="none" w:sz="0" w:space="0" w:color="auto"/>
              </w:divBdr>
            </w:div>
            <w:div w:id="69200026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861436923">
          <w:marLeft w:val="0"/>
          <w:marRight w:val="0"/>
          <w:marTop w:val="0"/>
          <w:marBottom w:val="0"/>
          <w:divBdr>
            <w:top w:val="none" w:sz="0" w:space="0" w:color="auto"/>
            <w:left w:val="none" w:sz="0" w:space="0" w:color="auto"/>
            <w:bottom w:val="none" w:sz="0" w:space="0" w:color="auto"/>
            <w:right w:val="none" w:sz="0" w:space="0" w:color="auto"/>
          </w:divBdr>
          <w:divsChild>
            <w:div w:id="1132750306">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ndex.php?title=Za%C5%A1tita_osobnih_podataka&amp;action=edit&amp;redlink=1" TargetMode="External"/><Relationship Id="rId18" Type="http://schemas.openxmlformats.org/officeDocument/2006/relationships/hyperlink" Target="https://hr.wikipedia.org/wiki/Sloboda_okupljanja" TargetMode="External"/><Relationship Id="rId26" Type="http://schemas.openxmlformats.org/officeDocument/2006/relationships/hyperlink" Target="https://hr.wikipedia.org/wiki/Izbjeglice" TargetMode="External"/><Relationship Id="rId39" Type="http://schemas.openxmlformats.org/officeDocument/2006/relationships/hyperlink" Target="https://hr.wikipedia.org/w/index.php?title=Socijalna_pomo%C4%87&amp;action=edit&amp;redlink=1" TargetMode="External"/><Relationship Id="rId21" Type="http://schemas.openxmlformats.org/officeDocument/2006/relationships/hyperlink" Target="https://hr.wikipedia.org/w/index.php?title=Pravo_na_rad&amp;action=edit&amp;redlink=1" TargetMode="External"/><Relationship Id="rId34" Type="http://schemas.openxmlformats.org/officeDocument/2006/relationships/hyperlink" Target="https://hr.wikipedia.org/w/index.php?title=Otkaz&amp;action=edit&amp;redlink=1" TargetMode="External"/><Relationship Id="rId42" Type="http://schemas.openxmlformats.org/officeDocument/2006/relationships/hyperlink" Target="https://hr.wikipedia.org/wiki/Potro%C5%A1a%C4%8D" TargetMode="External"/><Relationship Id="rId47" Type="http://schemas.openxmlformats.org/officeDocument/2006/relationships/hyperlink" Target="https://hr.wikipedia.org/wiki/Predstavka" TargetMode="External"/><Relationship Id="rId50" Type="http://schemas.openxmlformats.org/officeDocument/2006/relationships/hyperlink" Target="https://hr.wikipedia.org/wiki/Diplomacija" TargetMode="External"/><Relationship Id="rId55" Type="http://schemas.openxmlformats.org/officeDocument/2006/relationships/hyperlink" Target="https://hr.wikipedia.org/wiki/Krivnja_(pravo)" TargetMode="External"/><Relationship Id="rId7" Type="http://schemas.openxmlformats.org/officeDocument/2006/relationships/hyperlink" Target="https://hr.wikipedia.org/wiki/Eugenika" TargetMode="External"/><Relationship Id="rId2" Type="http://schemas.openxmlformats.org/officeDocument/2006/relationships/styles" Target="styles.xml"/><Relationship Id="rId16" Type="http://schemas.openxmlformats.org/officeDocument/2006/relationships/hyperlink" Target="https://hr.wikipedia.org/wiki/Priziv_savjesti" TargetMode="External"/><Relationship Id="rId29" Type="http://schemas.openxmlformats.org/officeDocument/2006/relationships/hyperlink" Target="https://hr.wikipedia.org/wiki/Diskriminacija" TargetMode="External"/><Relationship Id="rId11" Type="http://schemas.openxmlformats.org/officeDocument/2006/relationships/hyperlink" Target="https://hr.wikipedia.org/wiki/Prisilni_rad" TargetMode="External"/><Relationship Id="rId24" Type="http://schemas.openxmlformats.org/officeDocument/2006/relationships/hyperlink" Target="https://hr.wikipedia.org/wiki/Intelektualno_vlasni%C5%A1tvo" TargetMode="External"/><Relationship Id="rId32" Type="http://schemas.openxmlformats.org/officeDocument/2006/relationships/hyperlink" Target="https://hr.wikipedia.org/w/index.php?title=Pravo_na_%C5%A1trajk&amp;action=edit&amp;redlink=1" TargetMode="External"/><Relationship Id="rId37" Type="http://schemas.openxmlformats.org/officeDocument/2006/relationships/hyperlink" Target="https://hr.wikipedia.org/wiki/Zanimanje" TargetMode="External"/><Relationship Id="rId40" Type="http://schemas.openxmlformats.org/officeDocument/2006/relationships/hyperlink" Target="https://hr.wikipedia.org/wiki/Zdravstvena_za%C5%A1tita" TargetMode="External"/><Relationship Id="rId45" Type="http://schemas.openxmlformats.org/officeDocument/2006/relationships/hyperlink" Target="https://hr.wikipedia.org/wiki/Lokalna_samouprava" TargetMode="External"/><Relationship Id="rId53" Type="http://schemas.openxmlformats.org/officeDocument/2006/relationships/hyperlink" Target="https://hr.wikipedia.org/wiki/Pravosu%C4%91e" TargetMode="External"/><Relationship Id="rId58" Type="http://schemas.openxmlformats.org/officeDocument/2006/relationships/hyperlink" Target="https://www.medijskapismenost.hr/sat-gradanskog-odgoja-kratki-film-i-radionica-o-zastiti-djecjih-prava/-" TargetMode="External"/><Relationship Id="rId5" Type="http://schemas.openxmlformats.org/officeDocument/2006/relationships/hyperlink" Target="https://hr.wikipedia.org/wiki/Povelja_Europske_unije_o_temeljnim_pravima" TargetMode="External"/><Relationship Id="rId19" Type="http://schemas.openxmlformats.org/officeDocument/2006/relationships/hyperlink" Target="https://hr.wikipedia.org/w/index.php?title=Pravo_na_obrazovanje&amp;action=edit&amp;redlink=1" TargetMode="External"/><Relationship Id="rId4" Type="http://schemas.openxmlformats.org/officeDocument/2006/relationships/webSettings" Target="webSettings.xml"/><Relationship Id="rId9" Type="http://schemas.openxmlformats.org/officeDocument/2006/relationships/hyperlink" Target="https://hr.wikipedia.org/wiki/Mu%C4%8Denje" TargetMode="External"/><Relationship Id="rId14" Type="http://schemas.openxmlformats.org/officeDocument/2006/relationships/hyperlink" Target="https://hr.wikipedia.org/wiki/Brak" TargetMode="External"/><Relationship Id="rId22" Type="http://schemas.openxmlformats.org/officeDocument/2006/relationships/hyperlink" Target="https://hr.wikipedia.org/wiki/Poduzetni%C5%A1tvo" TargetMode="External"/><Relationship Id="rId27" Type="http://schemas.openxmlformats.org/officeDocument/2006/relationships/hyperlink" Target="https://hr.wikipedia.org/wiki/Protjerivanje" TargetMode="External"/><Relationship Id="rId30" Type="http://schemas.openxmlformats.org/officeDocument/2006/relationships/hyperlink" Target="https://hr.wikipedia.org/wiki/Invaliditet" TargetMode="External"/><Relationship Id="rId35" Type="http://schemas.openxmlformats.org/officeDocument/2006/relationships/hyperlink" Target="https://hr.wikipedia.org/w/index.php?title=Radno_vrijeme&amp;action=edit&amp;redlink=1" TargetMode="External"/><Relationship Id="rId43" Type="http://schemas.openxmlformats.org/officeDocument/2006/relationships/hyperlink" Target="https://hr.wikipedia.org/wiki/Aktivno_bira%C4%8Dko_pravo" TargetMode="External"/><Relationship Id="rId48" Type="http://schemas.openxmlformats.org/officeDocument/2006/relationships/hyperlink" Target="https://hr.wikipedia.org/w/index.php?title=Sloboda_kretanja&amp;action=edit&amp;redlink=1" TargetMode="External"/><Relationship Id="rId56" Type="http://schemas.openxmlformats.org/officeDocument/2006/relationships/hyperlink" Target="https://hr.wikipedia.org/wiki/Kazna" TargetMode="External"/><Relationship Id="rId8" Type="http://schemas.openxmlformats.org/officeDocument/2006/relationships/hyperlink" Target="https://hr.wikipedia.org/wiki/Kloniranje" TargetMode="External"/><Relationship Id="rId51" Type="http://schemas.openxmlformats.org/officeDocument/2006/relationships/hyperlink" Target="https://hr.wikipedia.org/wiki/Konzularne_funkcije" TargetMode="External"/><Relationship Id="rId3" Type="http://schemas.openxmlformats.org/officeDocument/2006/relationships/settings" Target="settings.xml"/><Relationship Id="rId12" Type="http://schemas.openxmlformats.org/officeDocument/2006/relationships/hyperlink" Target="https://hr.wikipedia.org/wiki/Sloboda" TargetMode="External"/><Relationship Id="rId17" Type="http://schemas.openxmlformats.org/officeDocument/2006/relationships/hyperlink" Target="https://hr.wikipedia.org/wiki/Sloboda_govora" TargetMode="External"/><Relationship Id="rId25" Type="http://schemas.openxmlformats.org/officeDocument/2006/relationships/hyperlink" Target="https://hr.wikipedia.org/wiki/Azil" TargetMode="External"/><Relationship Id="rId33" Type="http://schemas.openxmlformats.org/officeDocument/2006/relationships/hyperlink" Target="https://hr.wikipedia.org/w/index.php?title=Zapo%C5%A1ljavanje&amp;action=edit&amp;redlink=1" TargetMode="External"/><Relationship Id="rId38" Type="http://schemas.openxmlformats.org/officeDocument/2006/relationships/hyperlink" Target="https://hr.wikipedia.org/w/index.php?title=Socijalna_sigurnost&amp;action=edit&amp;redlink=1" TargetMode="External"/><Relationship Id="rId46" Type="http://schemas.openxmlformats.org/officeDocument/2006/relationships/hyperlink" Target="https://hr.wikipedia.org/wiki/Dokument" TargetMode="External"/><Relationship Id="rId59" Type="http://schemas.openxmlformats.org/officeDocument/2006/relationships/fontTable" Target="fontTable.xml"/><Relationship Id="rId20" Type="http://schemas.openxmlformats.org/officeDocument/2006/relationships/hyperlink" Target="https://hr.wikipedia.org/wiki/Zanimanje" TargetMode="External"/><Relationship Id="rId41" Type="http://schemas.openxmlformats.org/officeDocument/2006/relationships/hyperlink" Target="https://hr.wikipedia.org/wiki/Za%C5%A1tita_okoli%C5%A1a" TargetMode="External"/><Relationship Id="rId54" Type="http://schemas.openxmlformats.org/officeDocument/2006/relationships/hyperlink" Target="https://hr.wikipedia.org/wiki/Optu%C5%BEenik" TargetMode="External"/><Relationship Id="rId1" Type="http://schemas.openxmlformats.org/officeDocument/2006/relationships/numbering" Target="numbering.xml"/><Relationship Id="rId6" Type="http://schemas.openxmlformats.org/officeDocument/2006/relationships/hyperlink" Target="https://hr.wikipedia.org/wiki/Ljudska_prava" TargetMode="External"/><Relationship Id="rId15" Type="http://schemas.openxmlformats.org/officeDocument/2006/relationships/hyperlink" Target="https://hr.wikipedia.org/wiki/Obitelj" TargetMode="External"/><Relationship Id="rId23" Type="http://schemas.openxmlformats.org/officeDocument/2006/relationships/hyperlink" Target="https://hr.wikipedia.org/wiki/Vlasni%C5%A1tvo" TargetMode="External"/><Relationship Id="rId28" Type="http://schemas.openxmlformats.org/officeDocument/2006/relationships/hyperlink" Target="https://hr.wikipedia.org/wiki/Izru%C4%8Denje" TargetMode="External"/><Relationship Id="rId36" Type="http://schemas.openxmlformats.org/officeDocument/2006/relationships/hyperlink" Target="https://hr.wikipedia.org/w/index.php?title=Obvezno_%C5%A1kolovanje&amp;action=edit&amp;redlink=1" TargetMode="External"/><Relationship Id="rId49" Type="http://schemas.openxmlformats.org/officeDocument/2006/relationships/hyperlink" Target="https://hr.wikipedia.org/wiki/Prebivali%C5%A1te" TargetMode="External"/><Relationship Id="rId57" Type="http://schemas.openxmlformats.org/officeDocument/2006/relationships/hyperlink" Target="https://hr.wikipedia.org/wiki/Kazneno_djelo" TargetMode="External"/><Relationship Id="rId10" Type="http://schemas.openxmlformats.org/officeDocument/2006/relationships/hyperlink" Target="https://hr.wikipedia.org/wiki/Robovlasni%C5%A1tvo" TargetMode="External"/><Relationship Id="rId31" Type="http://schemas.openxmlformats.org/officeDocument/2006/relationships/hyperlink" Target="https://hr.wikipedia.org/w/index.php?title=Kolektivno_pregovaranje&amp;action=edit&amp;redlink=1" TargetMode="External"/><Relationship Id="rId44" Type="http://schemas.openxmlformats.org/officeDocument/2006/relationships/hyperlink" Target="https://hr.wikipedia.org/wiki/Pasivno_bira%C4%8Dko_pravo" TargetMode="External"/><Relationship Id="rId52" Type="http://schemas.openxmlformats.org/officeDocument/2006/relationships/hyperlink" Target="https://hr.wikipedia.org/w/index.php?title=Pravni_lijek&amp;action=edit&amp;redlink=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Ivana86</dc:creator>
  <cp:keywords/>
  <dc:description/>
  <cp:lastModifiedBy>Ivana86</cp:lastModifiedBy>
  <cp:revision>2</cp:revision>
  <cp:lastPrinted>2020-02-24T13:37:00Z</cp:lastPrinted>
  <dcterms:created xsi:type="dcterms:W3CDTF">2020-03-18T14:22:00Z</dcterms:created>
  <dcterms:modified xsi:type="dcterms:W3CDTF">2020-03-18T14:22:00Z</dcterms:modified>
</cp:coreProperties>
</file>